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杨军</w:t>
      </w:r>
      <w:r>
        <w:rPr>
          <w:rFonts w:hint="eastAsia"/>
          <w:sz w:val="15"/>
          <w:szCs w:val="15"/>
          <w:highlight w:val="none"/>
        </w:rPr>
        <w:t>，</w:t>
      </w:r>
      <w:r>
        <w:rPr>
          <w:rFonts w:hint="eastAsia"/>
          <w:sz w:val="15"/>
          <w:szCs w:val="15"/>
          <w:highlight w:val="none"/>
          <w:lang w:val="en-US" w:eastAsia="zh-CN"/>
        </w:rPr>
        <w:t>130281198801243817</w:t>
      </w:r>
      <w:r>
        <w:rPr>
          <w:rFonts w:hint="eastAsia"/>
          <w:sz w:val="15"/>
          <w:szCs w:val="15"/>
        </w:rPr>
        <w:t xml:space="preserve">  </w:t>
      </w:r>
      <w:r>
        <w:rPr>
          <w:rFonts w:hint="eastAsia"/>
          <w:sz w:val="15"/>
          <w:szCs w:val="15"/>
          <w:lang w:val="en-US" w:eastAsia="zh-CN"/>
        </w:rPr>
        <w:t>冀B7663Z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