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秦树勋</w:t>
      </w:r>
      <w:r>
        <w:rPr>
          <w:rFonts w:hint="eastAsia"/>
          <w:sz w:val="15"/>
          <w:szCs w:val="15"/>
          <w:highlight w:val="none"/>
        </w:rPr>
        <w:t>，</w:t>
      </w:r>
      <w:r>
        <w:rPr>
          <w:rFonts w:hint="eastAsia"/>
          <w:sz w:val="15"/>
          <w:szCs w:val="15"/>
          <w:highlight w:val="none"/>
          <w:lang w:val="en-US" w:eastAsia="zh-CN"/>
        </w:rPr>
        <w:t>130228197910293710</w:t>
      </w:r>
      <w:r>
        <w:rPr>
          <w:rFonts w:hint="eastAsia"/>
          <w:sz w:val="15"/>
          <w:szCs w:val="15"/>
        </w:rPr>
        <w:t xml:space="preserve">  </w:t>
      </w:r>
      <w:r>
        <w:rPr>
          <w:rFonts w:hint="eastAsia"/>
          <w:sz w:val="15"/>
          <w:szCs w:val="15"/>
          <w:lang w:val="en-US" w:eastAsia="zh-CN"/>
        </w:rPr>
        <w:t>冀B7938Z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