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魏昆鹏</w:t>
      </w:r>
      <w:r>
        <w:rPr>
          <w:rFonts w:hint="eastAsia"/>
          <w:sz w:val="15"/>
          <w:szCs w:val="15"/>
          <w:highlight w:val="none"/>
        </w:rPr>
        <w:t>，</w:t>
      </w:r>
      <w:r>
        <w:rPr>
          <w:rFonts w:hint="eastAsia"/>
          <w:sz w:val="15"/>
          <w:szCs w:val="15"/>
          <w:highlight w:val="none"/>
          <w:lang w:val="en-US" w:eastAsia="zh-CN"/>
        </w:rPr>
        <w:t>130185198110190939</w:t>
      </w:r>
      <w:r>
        <w:rPr>
          <w:rFonts w:hint="eastAsia"/>
          <w:sz w:val="15"/>
          <w:szCs w:val="15"/>
        </w:rPr>
        <w:t xml:space="preserve">  </w:t>
      </w:r>
      <w:r>
        <w:rPr>
          <w:rFonts w:hint="eastAsia"/>
          <w:sz w:val="15"/>
          <w:szCs w:val="15"/>
          <w:lang w:val="en-US" w:eastAsia="zh-CN"/>
        </w:rPr>
        <w:t>冀AKW750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