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张朋飞</w:t>
      </w:r>
      <w:r>
        <w:rPr>
          <w:rFonts w:hint="eastAsia"/>
          <w:sz w:val="15"/>
          <w:szCs w:val="15"/>
          <w:highlight w:val="none"/>
        </w:rPr>
        <w:t>，</w:t>
      </w:r>
      <w:r>
        <w:rPr>
          <w:rFonts w:hint="eastAsia"/>
          <w:sz w:val="15"/>
          <w:szCs w:val="15"/>
          <w:highlight w:val="none"/>
          <w:lang w:val="en-US" w:eastAsia="zh-CN"/>
        </w:rPr>
        <w:t>130182199012020616</w:t>
      </w:r>
      <w:r>
        <w:rPr>
          <w:rFonts w:hint="eastAsia"/>
          <w:sz w:val="15"/>
          <w:szCs w:val="15"/>
        </w:rPr>
        <w:t xml:space="preserve">  </w:t>
      </w:r>
      <w:r>
        <w:rPr>
          <w:rFonts w:hint="eastAsia"/>
          <w:sz w:val="15"/>
          <w:szCs w:val="15"/>
          <w:lang w:val="en-US" w:eastAsia="zh-CN"/>
        </w:rPr>
        <w:t>冀ATL088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