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贾云红</w:t>
      </w:r>
      <w:r>
        <w:rPr>
          <w:rFonts w:hint="eastAsia"/>
          <w:sz w:val="15"/>
          <w:szCs w:val="15"/>
          <w:highlight w:val="none"/>
        </w:rPr>
        <w:t>，</w:t>
      </w:r>
      <w:r>
        <w:rPr>
          <w:rFonts w:hint="eastAsia"/>
          <w:sz w:val="15"/>
          <w:szCs w:val="15"/>
          <w:highlight w:val="none"/>
          <w:lang w:val="en-US" w:eastAsia="zh-CN"/>
        </w:rPr>
        <w:t>130182199010150521</w:t>
      </w:r>
      <w:r>
        <w:rPr>
          <w:rFonts w:hint="eastAsia"/>
          <w:sz w:val="15"/>
          <w:szCs w:val="15"/>
        </w:rPr>
        <w:t xml:space="preserve">  </w:t>
      </w:r>
      <w:r>
        <w:rPr>
          <w:rFonts w:hint="eastAsia"/>
          <w:sz w:val="15"/>
          <w:szCs w:val="15"/>
          <w:lang w:val="en-US" w:eastAsia="zh-CN"/>
        </w:rPr>
        <w:t>冀A9333U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