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韩铖仕</w:t>
      </w:r>
      <w:r>
        <w:rPr>
          <w:rFonts w:hint="eastAsia"/>
          <w:sz w:val="15"/>
          <w:szCs w:val="15"/>
          <w:highlight w:val="none"/>
        </w:rPr>
        <w:t>，</w:t>
      </w:r>
      <w:r>
        <w:rPr>
          <w:rFonts w:hint="eastAsia"/>
          <w:sz w:val="15"/>
          <w:szCs w:val="15"/>
          <w:highlight w:val="none"/>
          <w:lang w:val="en-US" w:eastAsia="zh-CN"/>
        </w:rPr>
        <w:t>130182199004090550</w:t>
      </w:r>
      <w:r>
        <w:rPr>
          <w:rFonts w:hint="eastAsia"/>
          <w:sz w:val="15"/>
          <w:szCs w:val="15"/>
        </w:rPr>
        <w:t xml:space="preserve">  </w:t>
      </w:r>
      <w:r>
        <w:rPr>
          <w:rFonts w:hint="eastAsia"/>
          <w:sz w:val="15"/>
          <w:szCs w:val="15"/>
          <w:lang w:val="en-US" w:eastAsia="zh-CN"/>
        </w:rPr>
        <w:t>冀A99391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