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李欢欢</w:t>
      </w:r>
      <w:r>
        <w:rPr>
          <w:rFonts w:hint="eastAsia"/>
          <w:sz w:val="15"/>
          <w:szCs w:val="15"/>
          <w:highlight w:val="none"/>
        </w:rPr>
        <w:t>，</w:t>
      </w:r>
      <w:r>
        <w:rPr>
          <w:rFonts w:hint="eastAsia"/>
          <w:sz w:val="15"/>
          <w:szCs w:val="15"/>
          <w:highlight w:val="none"/>
          <w:lang w:val="en-US" w:eastAsia="zh-CN"/>
        </w:rPr>
        <w:t>13018219891125485X</w:t>
      </w:r>
      <w:r>
        <w:rPr>
          <w:rFonts w:hint="eastAsia"/>
          <w:sz w:val="15"/>
          <w:szCs w:val="15"/>
        </w:rPr>
        <w:t xml:space="preserve">  </w:t>
      </w:r>
      <w:r>
        <w:rPr>
          <w:rFonts w:hint="eastAsia"/>
          <w:sz w:val="15"/>
          <w:szCs w:val="15"/>
          <w:lang w:val="en-US" w:eastAsia="zh-CN"/>
        </w:rPr>
        <w:t>冀AU5146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