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李世林</w:t>
      </w:r>
      <w:r>
        <w:rPr>
          <w:rFonts w:hint="eastAsia"/>
          <w:sz w:val="15"/>
          <w:szCs w:val="15"/>
          <w:highlight w:val="none"/>
        </w:rPr>
        <w:t>，</w:t>
      </w:r>
      <w:r>
        <w:rPr>
          <w:rFonts w:hint="eastAsia"/>
          <w:sz w:val="15"/>
          <w:szCs w:val="15"/>
          <w:highlight w:val="none"/>
          <w:lang w:val="en-US" w:eastAsia="zh-CN"/>
        </w:rPr>
        <w:t>130182198807024851</w:t>
      </w:r>
      <w:r>
        <w:rPr>
          <w:rFonts w:hint="eastAsia"/>
          <w:sz w:val="15"/>
          <w:szCs w:val="15"/>
        </w:rPr>
        <w:t xml:space="preserve">  </w:t>
      </w:r>
      <w:r>
        <w:rPr>
          <w:rFonts w:hint="eastAsia"/>
          <w:sz w:val="15"/>
          <w:szCs w:val="15"/>
          <w:lang w:val="en-US" w:eastAsia="zh-CN"/>
        </w:rPr>
        <w:t>冀AKR065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