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闫根会</w:t>
      </w:r>
      <w:r>
        <w:rPr>
          <w:rFonts w:hint="eastAsia"/>
          <w:sz w:val="15"/>
          <w:szCs w:val="15"/>
          <w:highlight w:val="none"/>
        </w:rPr>
        <w:t>，</w:t>
      </w:r>
      <w:r>
        <w:rPr>
          <w:rFonts w:hint="eastAsia"/>
          <w:sz w:val="15"/>
          <w:szCs w:val="15"/>
          <w:highlight w:val="none"/>
          <w:lang w:val="en-US" w:eastAsia="zh-CN"/>
        </w:rPr>
        <w:t>130182198502075316</w:t>
      </w:r>
      <w:r>
        <w:rPr>
          <w:rFonts w:hint="eastAsia"/>
          <w:sz w:val="15"/>
          <w:szCs w:val="15"/>
        </w:rPr>
        <w:t xml:space="preserve">  </w:t>
      </w:r>
      <w:r>
        <w:rPr>
          <w:rFonts w:hint="eastAsia"/>
          <w:sz w:val="15"/>
          <w:szCs w:val="15"/>
          <w:lang w:val="en-US" w:eastAsia="zh-CN"/>
        </w:rPr>
        <w:t>冀A3X656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