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张晓娜</w:t>
      </w:r>
      <w:r>
        <w:rPr>
          <w:rFonts w:hint="eastAsia"/>
          <w:sz w:val="15"/>
          <w:szCs w:val="15"/>
          <w:highlight w:val="none"/>
        </w:rPr>
        <w:t>，</w:t>
      </w:r>
      <w:r>
        <w:rPr>
          <w:rFonts w:hint="eastAsia"/>
          <w:sz w:val="15"/>
          <w:szCs w:val="15"/>
          <w:highlight w:val="none"/>
          <w:lang w:val="en-US" w:eastAsia="zh-CN"/>
        </w:rPr>
        <w:t>130182198208280562</w:t>
      </w:r>
      <w:r>
        <w:rPr>
          <w:rFonts w:hint="eastAsia"/>
          <w:sz w:val="15"/>
          <w:szCs w:val="15"/>
        </w:rPr>
        <w:t xml:space="preserve">  </w:t>
      </w:r>
      <w:r>
        <w:rPr>
          <w:rFonts w:hint="eastAsia"/>
          <w:sz w:val="15"/>
          <w:szCs w:val="15"/>
          <w:lang w:val="en-US" w:eastAsia="zh-CN"/>
        </w:rPr>
        <w:t>冀A9V973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