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刘分杰</w:t>
      </w:r>
      <w:r>
        <w:rPr>
          <w:rFonts w:hint="eastAsia"/>
          <w:sz w:val="15"/>
          <w:szCs w:val="15"/>
          <w:highlight w:val="none"/>
        </w:rPr>
        <w:t>，</w:t>
      </w:r>
      <w:r>
        <w:rPr>
          <w:rFonts w:hint="eastAsia"/>
          <w:sz w:val="15"/>
          <w:szCs w:val="15"/>
          <w:highlight w:val="none"/>
          <w:lang w:val="en-US" w:eastAsia="zh-CN"/>
        </w:rPr>
        <w:t>130182197104095317</w:t>
      </w:r>
      <w:r>
        <w:rPr>
          <w:rFonts w:hint="eastAsia"/>
          <w:sz w:val="15"/>
          <w:szCs w:val="15"/>
        </w:rPr>
        <w:t xml:space="preserve">  </w:t>
      </w:r>
      <w:r>
        <w:rPr>
          <w:rFonts w:hint="eastAsia"/>
          <w:sz w:val="15"/>
          <w:szCs w:val="15"/>
          <w:lang w:val="en-US" w:eastAsia="zh-CN"/>
        </w:rPr>
        <w:t>冀AFT769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