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高禄渊</w:t>
      </w:r>
      <w:r>
        <w:rPr>
          <w:rFonts w:hint="eastAsia"/>
          <w:sz w:val="15"/>
          <w:szCs w:val="15"/>
          <w:highlight w:val="none"/>
        </w:rPr>
        <w:t>，</w:t>
      </w:r>
      <w:r>
        <w:rPr>
          <w:rFonts w:hint="eastAsia"/>
          <w:sz w:val="15"/>
          <w:szCs w:val="15"/>
          <w:highlight w:val="none"/>
          <w:lang w:val="en-US" w:eastAsia="zh-CN"/>
        </w:rPr>
        <w:t>130131200806261812</w:t>
      </w:r>
      <w:r>
        <w:rPr>
          <w:rFonts w:hint="eastAsia"/>
          <w:sz w:val="15"/>
          <w:szCs w:val="15"/>
        </w:rPr>
        <w:t xml:space="preserve">  </w:t>
      </w:r>
      <w:r>
        <w:rPr>
          <w:rFonts w:hint="eastAsia"/>
          <w:sz w:val="15"/>
          <w:szCs w:val="15"/>
          <w:lang w:val="en-US" w:eastAsia="zh-CN"/>
        </w:rPr>
        <w:t>沪A05559A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