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王雪瑞</w:t>
      </w:r>
      <w:r>
        <w:rPr>
          <w:rFonts w:hint="eastAsia"/>
          <w:sz w:val="15"/>
          <w:szCs w:val="15"/>
          <w:highlight w:val="none"/>
        </w:rPr>
        <w:t>，</w:t>
      </w:r>
      <w:r>
        <w:rPr>
          <w:rFonts w:hint="eastAsia"/>
          <w:sz w:val="15"/>
          <w:szCs w:val="15"/>
          <w:highlight w:val="none"/>
          <w:lang w:val="en-US" w:eastAsia="zh-CN"/>
        </w:rPr>
        <w:t>130131200212163916</w:t>
      </w:r>
      <w:r>
        <w:rPr>
          <w:rFonts w:hint="eastAsia"/>
          <w:sz w:val="15"/>
          <w:szCs w:val="15"/>
        </w:rPr>
        <w:t xml:space="preserve">  </w:t>
      </w:r>
      <w:r>
        <w:rPr>
          <w:rFonts w:hint="eastAsia"/>
          <w:sz w:val="15"/>
          <w:szCs w:val="15"/>
          <w:lang w:val="en-US" w:eastAsia="zh-CN"/>
        </w:rPr>
        <w:t>冀A42214D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