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刘雷达</w:t>
      </w:r>
      <w:r>
        <w:rPr>
          <w:rFonts w:hint="eastAsia"/>
          <w:sz w:val="15"/>
          <w:szCs w:val="15"/>
          <w:highlight w:val="none"/>
        </w:rPr>
        <w:t>，</w:t>
      </w:r>
      <w:r>
        <w:rPr>
          <w:rFonts w:hint="eastAsia"/>
          <w:sz w:val="15"/>
          <w:szCs w:val="15"/>
          <w:highlight w:val="none"/>
          <w:lang w:val="en-US" w:eastAsia="zh-CN"/>
        </w:rPr>
        <w:t>130131199703090015</w:t>
      </w:r>
      <w:r>
        <w:rPr>
          <w:rFonts w:hint="eastAsia"/>
          <w:sz w:val="15"/>
          <w:szCs w:val="15"/>
        </w:rPr>
        <w:t xml:space="preserve">  </w:t>
      </w:r>
      <w:r>
        <w:rPr>
          <w:rFonts w:hint="eastAsia"/>
          <w:sz w:val="15"/>
          <w:szCs w:val="15"/>
          <w:lang w:val="en-US" w:eastAsia="zh-CN"/>
        </w:rPr>
        <w:t>沪A72313D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