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候红伟</w:t>
      </w:r>
      <w:r>
        <w:rPr>
          <w:rFonts w:hint="eastAsia"/>
          <w:sz w:val="15"/>
          <w:szCs w:val="15"/>
          <w:highlight w:val="none"/>
        </w:rPr>
        <w:t>，</w:t>
      </w:r>
      <w:r>
        <w:rPr>
          <w:rFonts w:hint="eastAsia"/>
          <w:sz w:val="15"/>
          <w:szCs w:val="15"/>
          <w:highlight w:val="none"/>
          <w:lang w:val="en-US" w:eastAsia="zh-CN"/>
        </w:rPr>
        <w:t>130131199311200916</w:t>
      </w:r>
      <w:r>
        <w:rPr>
          <w:rFonts w:hint="eastAsia"/>
          <w:sz w:val="15"/>
          <w:szCs w:val="15"/>
        </w:rPr>
        <w:t xml:space="preserve">  </w:t>
      </w:r>
      <w:r>
        <w:rPr>
          <w:rFonts w:hint="eastAsia"/>
          <w:sz w:val="15"/>
          <w:szCs w:val="15"/>
          <w:lang w:val="en-US" w:eastAsia="zh-CN"/>
        </w:rPr>
        <w:t>晋C09586D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