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高志杰</w:t>
      </w:r>
      <w:r>
        <w:rPr>
          <w:rFonts w:hint="eastAsia"/>
          <w:sz w:val="15"/>
          <w:szCs w:val="15"/>
          <w:highlight w:val="none"/>
        </w:rPr>
        <w:t>，</w:t>
      </w:r>
      <w:r>
        <w:rPr>
          <w:rFonts w:hint="eastAsia"/>
          <w:sz w:val="15"/>
          <w:szCs w:val="15"/>
          <w:highlight w:val="none"/>
          <w:lang w:val="en-US" w:eastAsia="zh-CN"/>
        </w:rPr>
        <w:t>130131199304264815</w:t>
      </w:r>
      <w:r>
        <w:rPr>
          <w:rFonts w:hint="eastAsia"/>
          <w:sz w:val="15"/>
          <w:szCs w:val="15"/>
        </w:rPr>
        <w:t xml:space="preserve">  </w:t>
      </w:r>
      <w:r>
        <w:rPr>
          <w:rFonts w:hint="eastAsia"/>
          <w:sz w:val="15"/>
          <w:szCs w:val="15"/>
          <w:lang w:val="en-US" w:eastAsia="zh-CN"/>
        </w:rPr>
        <w:t>沪A19501A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