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康宁</w:t>
      </w:r>
      <w:r>
        <w:rPr>
          <w:rFonts w:hint="eastAsia"/>
          <w:sz w:val="15"/>
          <w:szCs w:val="15"/>
          <w:highlight w:val="none"/>
        </w:rPr>
        <w:t>，</w:t>
      </w:r>
      <w:r>
        <w:rPr>
          <w:rFonts w:hint="eastAsia"/>
          <w:sz w:val="15"/>
          <w:szCs w:val="15"/>
          <w:highlight w:val="none"/>
          <w:lang w:val="en-US" w:eastAsia="zh-CN"/>
        </w:rPr>
        <w:t>130131199209253915</w:t>
      </w:r>
      <w:r>
        <w:rPr>
          <w:rFonts w:hint="eastAsia"/>
          <w:sz w:val="15"/>
          <w:szCs w:val="15"/>
        </w:rPr>
        <w:t xml:space="preserve">  </w:t>
      </w:r>
      <w:r>
        <w:rPr>
          <w:rFonts w:hint="eastAsia"/>
          <w:sz w:val="15"/>
          <w:szCs w:val="15"/>
          <w:lang w:val="en-US" w:eastAsia="zh-CN"/>
        </w:rPr>
        <w:t>沪A09751A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