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陈彦锋</w:t>
      </w:r>
      <w:r>
        <w:rPr>
          <w:rFonts w:hint="eastAsia"/>
          <w:sz w:val="15"/>
          <w:szCs w:val="15"/>
          <w:highlight w:val="none"/>
        </w:rPr>
        <w:t>，</w:t>
      </w:r>
      <w:r>
        <w:rPr>
          <w:rFonts w:hint="eastAsia"/>
          <w:sz w:val="15"/>
          <w:szCs w:val="15"/>
          <w:highlight w:val="none"/>
          <w:lang w:val="en-US" w:eastAsia="zh-CN"/>
        </w:rPr>
        <w:t>130131199110240153</w:t>
      </w:r>
      <w:r>
        <w:rPr>
          <w:rFonts w:hint="eastAsia"/>
          <w:sz w:val="15"/>
          <w:szCs w:val="15"/>
        </w:rPr>
        <w:t xml:space="preserve">  </w:t>
      </w:r>
      <w:r>
        <w:rPr>
          <w:rFonts w:hint="eastAsia"/>
          <w:sz w:val="15"/>
          <w:szCs w:val="15"/>
          <w:lang w:val="en-US" w:eastAsia="zh-CN"/>
        </w:rPr>
        <w:t>沪A21729A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