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霍照亭</w:t>
      </w:r>
      <w:r>
        <w:rPr>
          <w:rFonts w:hint="eastAsia"/>
          <w:sz w:val="15"/>
          <w:szCs w:val="15"/>
          <w:highlight w:val="none"/>
        </w:rPr>
        <w:t>，</w:t>
      </w:r>
      <w:r>
        <w:rPr>
          <w:rFonts w:hint="eastAsia"/>
          <w:sz w:val="15"/>
          <w:szCs w:val="15"/>
          <w:highlight w:val="none"/>
          <w:lang w:val="en-US" w:eastAsia="zh-CN"/>
        </w:rPr>
        <w:t>13013119901118335X</w:t>
      </w:r>
      <w:r>
        <w:rPr>
          <w:rFonts w:hint="eastAsia"/>
          <w:sz w:val="15"/>
          <w:szCs w:val="15"/>
        </w:rPr>
        <w:t xml:space="preserve">  </w:t>
      </w:r>
      <w:r>
        <w:rPr>
          <w:rFonts w:hint="eastAsia"/>
          <w:sz w:val="15"/>
          <w:szCs w:val="15"/>
          <w:lang w:val="en-US" w:eastAsia="zh-CN"/>
        </w:rPr>
        <w:t>冀A02087D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