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刘志强</w:t>
      </w:r>
      <w:r>
        <w:rPr>
          <w:rFonts w:hint="eastAsia"/>
          <w:sz w:val="15"/>
          <w:szCs w:val="15"/>
          <w:highlight w:val="none"/>
        </w:rPr>
        <w:t>，</w:t>
      </w:r>
      <w:r>
        <w:rPr>
          <w:rFonts w:hint="eastAsia"/>
          <w:sz w:val="15"/>
          <w:szCs w:val="15"/>
          <w:highlight w:val="none"/>
          <w:lang w:val="en-US" w:eastAsia="zh-CN"/>
        </w:rPr>
        <w:t>130131198910074232</w:t>
      </w:r>
      <w:r>
        <w:rPr>
          <w:rFonts w:hint="eastAsia"/>
          <w:sz w:val="15"/>
          <w:szCs w:val="15"/>
        </w:rPr>
        <w:t xml:space="preserve">  </w:t>
      </w:r>
      <w:r>
        <w:rPr>
          <w:rFonts w:hint="eastAsia"/>
          <w:sz w:val="15"/>
          <w:szCs w:val="15"/>
          <w:lang w:val="en-US" w:eastAsia="zh-CN"/>
        </w:rPr>
        <w:t>冀A48729D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