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王小龙</w:t>
      </w:r>
      <w:r>
        <w:rPr>
          <w:rFonts w:hint="eastAsia"/>
          <w:sz w:val="15"/>
          <w:szCs w:val="15"/>
          <w:highlight w:val="none"/>
        </w:rPr>
        <w:t>，</w:t>
      </w:r>
      <w:r>
        <w:rPr>
          <w:rFonts w:hint="eastAsia"/>
          <w:sz w:val="15"/>
          <w:szCs w:val="15"/>
          <w:highlight w:val="none"/>
          <w:lang w:val="en-US" w:eastAsia="zh-CN"/>
        </w:rPr>
        <w:t>13013119890629091X</w:t>
      </w:r>
      <w:r>
        <w:rPr>
          <w:rFonts w:hint="eastAsia"/>
          <w:sz w:val="15"/>
          <w:szCs w:val="15"/>
        </w:rPr>
        <w:t xml:space="preserve">  </w:t>
      </w:r>
      <w:r>
        <w:rPr>
          <w:rFonts w:hint="eastAsia"/>
          <w:sz w:val="15"/>
          <w:szCs w:val="15"/>
          <w:lang w:val="en-US" w:eastAsia="zh-CN"/>
        </w:rPr>
        <w:t>冀T00266D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