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郄晓朋</w:t>
      </w:r>
      <w:r>
        <w:rPr>
          <w:rFonts w:hint="eastAsia"/>
          <w:sz w:val="15"/>
          <w:szCs w:val="15"/>
          <w:highlight w:val="none"/>
        </w:rPr>
        <w:t>，</w:t>
      </w:r>
      <w:r>
        <w:rPr>
          <w:rFonts w:hint="eastAsia"/>
          <w:sz w:val="15"/>
          <w:szCs w:val="15"/>
          <w:highlight w:val="none"/>
          <w:lang w:val="en-US" w:eastAsia="zh-CN"/>
        </w:rPr>
        <w:t>130131198803150017</w:t>
      </w:r>
      <w:r>
        <w:rPr>
          <w:rFonts w:hint="eastAsia"/>
          <w:sz w:val="15"/>
          <w:szCs w:val="15"/>
        </w:rPr>
        <w:t xml:space="preserve">  </w:t>
      </w:r>
      <w:r>
        <w:rPr>
          <w:rFonts w:hint="eastAsia"/>
          <w:sz w:val="15"/>
          <w:szCs w:val="15"/>
          <w:lang w:val="en-US" w:eastAsia="zh-CN"/>
        </w:rPr>
        <w:t>沪A26796A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