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杨丽丽</w:t>
      </w:r>
      <w:r>
        <w:rPr>
          <w:rFonts w:hint="eastAsia"/>
          <w:sz w:val="15"/>
          <w:szCs w:val="15"/>
          <w:highlight w:val="none"/>
        </w:rPr>
        <w:t>，</w:t>
      </w:r>
      <w:r>
        <w:rPr>
          <w:rFonts w:hint="eastAsia"/>
          <w:sz w:val="15"/>
          <w:szCs w:val="15"/>
          <w:highlight w:val="none"/>
          <w:lang w:val="en-US" w:eastAsia="zh-CN"/>
        </w:rPr>
        <w:t>130131198801106928</w:t>
      </w:r>
      <w:r>
        <w:rPr>
          <w:rFonts w:hint="eastAsia"/>
          <w:sz w:val="15"/>
          <w:szCs w:val="15"/>
        </w:rPr>
        <w:t xml:space="preserve">  </w:t>
      </w:r>
      <w:r>
        <w:rPr>
          <w:rFonts w:hint="eastAsia"/>
          <w:sz w:val="15"/>
          <w:szCs w:val="15"/>
          <w:lang w:val="en-US" w:eastAsia="zh-CN"/>
        </w:rPr>
        <w:t>冀AKE041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