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陈彦飞</w:t>
      </w:r>
      <w:r>
        <w:rPr>
          <w:rFonts w:hint="eastAsia"/>
          <w:sz w:val="15"/>
          <w:szCs w:val="15"/>
          <w:highlight w:val="none"/>
        </w:rPr>
        <w:t>，</w:t>
      </w:r>
      <w:r>
        <w:rPr>
          <w:rFonts w:hint="eastAsia"/>
          <w:sz w:val="15"/>
          <w:szCs w:val="15"/>
          <w:highlight w:val="none"/>
          <w:lang w:val="en-US" w:eastAsia="zh-CN"/>
        </w:rPr>
        <w:t>130131198706260038</w:t>
      </w:r>
      <w:r>
        <w:rPr>
          <w:rFonts w:hint="eastAsia"/>
          <w:sz w:val="15"/>
          <w:szCs w:val="15"/>
        </w:rPr>
        <w:t xml:space="preserve">  </w:t>
      </w:r>
      <w:r>
        <w:rPr>
          <w:rFonts w:hint="eastAsia"/>
          <w:sz w:val="15"/>
          <w:szCs w:val="15"/>
          <w:lang w:val="en-US" w:eastAsia="zh-CN"/>
        </w:rPr>
        <w:t>冀AL4547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