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封玉杰</w:t>
      </w:r>
      <w:r>
        <w:rPr>
          <w:rFonts w:hint="eastAsia"/>
          <w:sz w:val="15"/>
          <w:szCs w:val="15"/>
          <w:highlight w:val="none"/>
        </w:rPr>
        <w:t>，</w:t>
      </w:r>
      <w:r>
        <w:rPr>
          <w:rFonts w:hint="eastAsia"/>
          <w:sz w:val="15"/>
          <w:szCs w:val="15"/>
          <w:highlight w:val="none"/>
          <w:lang w:val="en-US" w:eastAsia="zh-CN"/>
        </w:rPr>
        <w:t>130131198611053933</w:t>
      </w:r>
      <w:r>
        <w:rPr>
          <w:rFonts w:hint="eastAsia"/>
          <w:sz w:val="15"/>
          <w:szCs w:val="15"/>
        </w:rPr>
        <w:t xml:space="preserve">  </w:t>
      </w:r>
      <w:r>
        <w:rPr>
          <w:rFonts w:hint="eastAsia"/>
          <w:sz w:val="15"/>
          <w:szCs w:val="15"/>
          <w:lang w:val="en-US" w:eastAsia="zh-CN"/>
        </w:rPr>
        <w:t>冀ANE707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