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聂新雷</w:t>
      </w:r>
      <w:r>
        <w:rPr>
          <w:rFonts w:hint="eastAsia"/>
          <w:sz w:val="15"/>
          <w:szCs w:val="15"/>
          <w:highlight w:val="none"/>
        </w:rPr>
        <w:t>，</w:t>
      </w:r>
      <w:r>
        <w:rPr>
          <w:rFonts w:hint="eastAsia"/>
          <w:sz w:val="15"/>
          <w:szCs w:val="15"/>
          <w:highlight w:val="none"/>
          <w:lang w:val="en-US" w:eastAsia="zh-CN"/>
        </w:rPr>
        <w:t>130131198606134210</w:t>
      </w:r>
      <w:r>
        <w:rPr>
          <w:rFonts w:hint="eastAsia"/>
          <w:sz w:val="15"/>
          <w:szCs w:val="15"/>
        </w:rPr>
        <w:t xml:space="preserve">  </w:t>
      </w:r>
      <w:r>
        <w:rPr>
          <w:rFonts w:hint="eastAsia"/>
          <w:sz w:val="15"/>
          <w:szCs w:val="15"/>
          <w:lang w:val="en-US" w:eastAsia="zh-CN"/>
        </w:rPr>
        <w:t>沪A01330A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