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任保朋</w:t>
      </w:r>
      <w:r>
        <w:rPr>
          <w:rFonts w:hint="eastAsia"/>
          <w:sz w:val="15"/>
          <w:szCs w:val="15"/>
          <w:highlight w:val="none"/>
        </w:rPr>
        <w:t>，</w:t>
      </w:r>
      <w:r>
        <w:rPr>
          <w:rFonts w:hint="eastAsia"/>
          <w:sz w:val="15"/>
          <w:szCs w:val="15"/>
          <w:highlight w:val="none"/>
          <w:lang w:val="en-US" w:eastAsia="zh-CN"/>
        </w:rPr>
        <w:t>130131198504121531</w:t>
      </w:r>
      <w:r>
        <w:rPr>
          <w:rFonts w:hint="eastAsia"/>
          <w:sz w:val="15"/>
          <w:szCs w:val="15"/>
        </w:rPr>
        <w:t xml:space="preserve">  </w:t>
      </w:r>
      <w:r>
        <w:rPr>
          <w:rFonts w:hint="eastAsia"/>
          <w:sz w:val="15"/>
          <w:szCs w:val="15"/>
          <w:lang w:val="en-US" w:eastAsia="zh-CN"/>
        </w:rPr>
        <w:t>冀AU1183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