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宋艳飞</w:t>
      </w:r>
      <w:r>
        <w:rPr>
          <w:rFonts w:hint="eastAsia"/>
          <w:sz w:val="15"/>
          <w:szCs w:val="15"/>
          <w:highlight w:val="none"/>
        </w:rPr>
        <w:t>，</w:t>
      </w:r>
      <w:r>
        <w:rPr>
          <w:rFonts w:hint="eastAsia"/>
          <w:sz w:val="15"/>
          <w:szCs w:val="15"/>
          <w:highlight w:val="none"/>
          <w:lang w:val="en-US" w:eastAsia="zh-CN"/>
        </w:rPr>
        <w:t>130131198412020012</w:t>
      </w:r>
      <w:r>
        <w:rPr>
          <w:rFonts w:hint="eastAsia"/>
          <w:sz w:val="15"/>
          <w:szCs w:val="15"/>
        </w:rPr>
        <w:t xml:space="preserve">  </w:t>
      </w:r>
      <w:r>
        <w:rPr>
          <w:rFonts w:hint="eastAsia"/>
          <w:sz w:val="15"/>
          <w:szCs w:val="15"/>
          <w:lang w:val="en-US" w:eastAsia="zh-CN"/>
        </w:rPr>
        <w:t>冀AM5640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