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李桃桃</w:t>
      </w:r>
      <w:r>
        <w:rPr>
          <w:rFonts w:hint="eastAsia"/>
          <w:sz w:val="15"/>
          <w:szCs w:val="15"/>
          <w:highlight w:val="none"/>
        </w:rPr>
        <w:t>，</w:t>
      </w:r>
      <w:r>
        <w:rPr>
          <w:rFonts w:hint="eastAsia"/>
          <w:sz w:val="15"/>
          <w:szCs w:val="15"/>
          <w:highlight w:val="none"/>
          <w:lang w:val="en-US" w:eastAsia="zh-CN"/>
        </w:rPr>
        <w:t>130131198407061565</w:t>
      </w:r>
      <w:r>
        <w:rPr>
          <w:rFonts w:hint="eastAsia"/>
          <w:sz w:val="15"/>
          <w:szCs w:val="15"/>
        </w:rPr>
        <w:t xml:space="preserve">  </w:t>
      </w:r>
      <w:r>
        <w:rPr>
          <w:rFonts w:hint="eastAsia"/>
          <w:sz w:val="15"/>
          <w:szCs w:val="15"/>
          <w:lang w:val="en-US" w:eastAsia="zh-CN"/>
        </w:rPr>
        <w:t>冀AKR792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