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赵彦波</w:t>
      </w:r>
      <w:r>
        <w:rPr>
          <w:rFonts w:hint="eastAsia"/>
          <w:sz w:val="15"/>
          <w:szCs w:val="15"/>
          <w:highlight w:val="none"/>
        </w:rPr>
        <w:t>，</w:t>
      </w:r>
      <w:r>
        <w:rPr>
          <w:rFonts w:hint="eastAsia"/>
          <w:sz w:val="15"/>
          <w:szCs w:val="15"/>
          <w:highlight w:val="none"/>
          <w:lang w:val="en-US" w:eastAsia="zh-CN"/>
        </w:rPr>
        <w:t>130131198403230050</w:t>
      </w:r>
      <w:r>
        <w:rPr>
          <w:rFonts w:hint="eastAsia"/>
          <w:sz w:val="15"/>
          <w:szCs w:val="15"/>
        </w:rPr>
        <w:t xml:space="preserve">  </w:t>
      </w:r>
      <w:r>
        <w:rPr>
          <w:rFonts w:hint="eastAsia"/>
          <w:sz w:val="15"/>
          <w:szCs w:val="15"/>
          <w:lang w:val="en-US" w:eastAsia="zh-CN"/>
        </w:rPr>
        <w:t>冀A1406U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