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封彦飞</w:t>
      </w:r>
      <w:r>
        <w:rPr>
          <w:rFonts w:hint="eastAsia"/>
          <w:sz w:val="15"/>
          <w:szCs w:val="15"/>
          <w:highlight w:val="none"/>
        </w:rPr>
        <w:t>，</w:t>
      </w:r>
      <w:r>
        <w:rPr>
          <w:rFonts w:hint="eastAsia"/>
          <w:sz w:val="15"/>
          <w:szCs w:val="15"/>
          <w:highlight w:val="none"/>
          <w:lang w:val="en-US" w:eastAsia="zh-CN"/>
        </w:rPr>
        <w:t>130131198402292719</w:t>
      </w:r>
      <w:r>
        <w:rPr>
          <w:rFonts w:hint="eastAsia"/>
          <w:sz w:val="15"/>
          <w:szCs w:val="15"/>
        </w:rPr>
        <w:t xml:space="preserve">  </w:t>
      </w:r>
      <w:r>
        <w:rPr>
          <w:rFonts w:hint="eastAsia"/>
          <w:sz w:val="15"/>
          <w:szCs w:val="15"/>
          <w:lang w:val="en-US" w:eastAsia="zh-CN"/>
        </w:rPr>
        <w:t>冀A31918D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