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秘学昆</w:t>
      </w:r>
      <w:r>
        <w:rPr>
          <w:rFonts w:hint="eastAsia"/>
          <w:sz w:val="15"/>
          <w:szCs w:val="15"/>
          <w:highlight w:val="none"/>
        </w:rPr>
        <w:t>，</w:t>
      </w:r>
      <w:r>
        <w:rPr>
          <w:rFonts w:hint="eastAsia"/>
          <w:sz w:val="15"/>
          <w:szCs w:val="15"/>
          <w:highlight w:val="none"/>
          <w:lang w:val="en-US" w:eastAsia="zh-CN"/>
        </w:rPr>
        <w:t>130131198311023919</w:t>
      </w:r>
      <w:r>
        <w:rPr>
          <w:rFonts w:hint="eastAsia"/>
          <w:sz w:val="15"/>
          <w:szCs w:val="15"/>
        </w:rPr>
        <w:t xml:space="preserve">  </w:t>
      </w:r>
      <w:r>
        <w:rPr>
          <w:rFonts w:hint="eastAsia"/>
          <w:sz w:val="15"/>
          <w:szCs w:val="15"/>
          <w:lang w:val="en-US" w:eastAsia="zh-CN"/>
        </w:rPr>
        <w:t>冀AKU170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