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刘强强</w:t>
      </w:r>
      <w:r>
        <w:rPr>
          <w:rFonts w:hint="eastAsia"/>
          <w:sz w:val="15"/>
          <w:szCs w:val="15"/>
          <w:highlight w:val="none"/>
        </w:rPr>
        <w:t>，</w:t>
      </w:r>
      <w:r>
        <w:rPr>
          <w:rFonts w:hint="eastAsia"/>
          <w:sz w:val="15"/>
          <w:szCs w:val="15"/>
          <w:highlight w:val="none"/>
          <w:lang w:val="en-US" w:eastAsia="zh-CN"/>
        </w:rPr>
        <w:t>130131198307195419</w:t>
      </w:r>
      <w:r>
        <w:rPr>
          <w:rFonts w:hint="eastAsia"/>
          <w:sz w:val="15"/>
          <w:szCs w:val="15"/>
        </w:rPr>
        <w:t xml:space="preserve">  </w:t>
      </w:r>
      <w:r>
        <w:rPr>
          <w:rFonts w:hint="eastAsia"/>
          <w:sz w:val="15"/>
          <w:szCs w:val="15"/>
          <w:lang w:val="en-US" w:eastAsia="zh-CN"/>
        </w:rPr>
        <w:t>冀A4493W</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