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武彦伟</w:t>
      </w:r>
      <w:r>
        <w:rPr>
          <w:rFonts w:hint="eastAsia"/>
          <w:sz w:val="15"/>
          <w:szCs w:val="15"/>
          <w:highlight w:val="none"/>
        </w:rPr>
        <w:t>，</w:t>
      </w:r>
      <w:r>
        <w:rPr>
          <w:rFonts w:hint="eastAsia"/>
          <w:sz w:val="15"/>
          <w:szCs w:val="15"/>
          <w:highlight w:val="none"/>
          <w:lang w:val="en-US" w:eastAsia="zh-CN"/>
        </w:rPr>
        <w:t>130131198304153934</w:t>
      </w:r>
      <w:r>
        <w:rPr>
          <w:rFonts w:hint="eastAsia"/>
          <w:sz w:val="15"/>
          <w:szCs w:val="15"/>
        </w:rPr>
        <w:t xml:space="preserve">  </w:t>
      </w:r>
      <w:r>
        <w:rPr>
          <w:rFonts w:hint="eastAsia"/>
          <w:sz w:val="15"/>
          <w:szCs w:val="15"/>
          <w:lang w:val="en-US" w:eastAsia="zh-CN"/>
        </w:rPr>
        <w:t>冀AFW009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