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李彦红</w:t>
      </w:r>
      <w:r>
        <w:rPr>
          <w:rFonts w:hint="eastAsia"/>
          <w:sz w:val="15"/>
          <w:szCs w:val="15"/>
          <w:highlight w:val="none"/>
        </w:rPr>
        <w:t>，</w:t>
      </w:r>
      <w:r>
        <w:rPr>
          <w:rFonts w:hint="eastAsia"/>
          <w:sz w:val="15"/>
          <w:szCs w:val="15"/>
          <w:highlight w:val="none"/>
          <w:lang w:val="en-US" w:eastAsia="zh-CN"/>
        </w:rPr>
        <w:t>130131198208085425</w:t>
      </w:r>
      <w:r>
        <w:rPr>
          <w:rFonts w:hint="eastAsia"/>
          <w:sz w:val="15"/>
          <w:szCs w:val="15"/>
        </w:rPr>
        <w:t xml:space="preserve">  </w:t>
      </w:r>
      <w:r>
        <w:rPr>
          <w:rFonts w:hint="eastAsia"/>
          <w:sz w:val="15"/>
          <w:szCs w:val="15"/>
          <w:lang w:val="en-US" w:eastAsia="zh-CN"/>
        </w:rPr>
        <w:t>沪A39262D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