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靳三发</w:t>
      </w:r>
      <w:r>
        <w:rPr>
          <w:rFonts w:hint="eastAsia"/>
          <w:sz w:val="15"/>
          <w:szCs w:val="15"/>
          <w:highlight w:val="none"/>
        </w:rPr>
        <w:t>，</w:t>
      </w:r>
      <w:r>
        <w:rPr>
          <w:rFonts w:hint="eastAsia"/>
          <w:sz w:val="15"/>
          <w:szCs w:val="15"/>
          <w:highlight w:val="none"/>
          <w:lang w:val="en-US" w:eastAsia="zh-CN"/>
        </w:rPr>
        <w:t>13013119820521421X</w:t>
      </w:r>
      <w:r>
        <w:rPr>
          <w:rFonts w:hint="eastAsia"/>
          <w:sz w:val="15"/>
          <w:szCs w:val="15"/>
        </w:rPr>
        <w:t xml:space="preserve">  </w:t>
      </w:r>
      <w:r>
        <w:rPr>
          <w:rFonts w:hint="eastAsia"/>
          <w:sz w:val="15"/>
          <w:szCs w:val="15"/>
          <w:lang w:val="en-US" w:eastAsia="zh-CN"/>
        </w:rPr>
        <w:t>冀AF3053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