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齐辉</w:t>
      </w:r>
      <w:r>
        <w:rPr>
          <w:rFonts w:hint="eastAsia"/>
          <w:sz w:val="15"/>
          <w:szCs w:val="15"/>
          <w:highlight w:val="none"/>
        </w:rPr>
        <w:t>，</w:t>
      </w:r>
      <w:r>
        <w:rPr>
          <w:rFonts w:hint="eastAsia"/>
          <w:sz w:val="15"/>
          <w:szCs w:val="15"/>
          <w:highlight w:val="none"/>
          <w:lang w:val="en-US" w:eastAsia="zh-CN"/>
        </w:rPr>
        <w:t>130131198205141815</w:t>
      </w:r>
      <w:r>
        <w:rPr>
          <w:rFonts w:hint="eastAsia"/>
          <w:sz w:val="15"/>
          <w:szCs w:val="15"/>
        </w:rPr>
        <w:t xml:space="preserve">  </w:t>
      </w:r>
      <w:r>
        <w:rPr>
          <w:rFonts w:hint="eastAsia"/>
          <w:sz w:val="15"/>
          <w:szCs w:val="15"/>
          <w:lang w:val="en-US" w:eastAsia="zh-CN"/>
        </w:rPr>
        <w:t>冀A2387V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