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陈志飞</w:t>
      </w:r>
      <w:r>
        <w:rPr>
          <w:rFonts w:hint="eastAsia"/>
          <w:sz w:val="15"/>
          <w:szCs w:val="15"/>
          <w:highlight w:val="none"/>
        </w:rPr>
        <w:t>，</w:t>
      </w:r>
      <w:r>
        <w:rPr>
          <w:rFonts w:hint="eastAsia"/>
          <w:sz w:val="15"/>
          <w:szCs w:val="15"/>
          <w:highlight w:val="none"/>
          <w:lang w:val="en-US" w:eastAsia="zh-CN"/>
        </w:rPr>
        <w:t>130131198202274217</w:t>
      </w:r>
      <w:r>
        <w:rPr>
          <w:rFonts w:hint="eastAsia"/>
          <w:sz w:val="15"/>
          <w:szCs w:val="15"/>
        </w:rPr>
        <w:t xml:space="preserve">  </w:t>
      </w:r>
      <w:r>
        <w:rPr>
          <w:rFonts w:hint="eastAsia"/>
          <w:sz w:val="15"/>
          <w:szCs w:val="15"/>
          <w:lang w:val="en-US" w:eastAsia="zh-CN"/>
        </w:rPr>
        <w:t>冀A43708D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