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张彦喜</w:t>
      </w:r>
      <w:r>
        <w:rPr>
          <w:rFonts w:hint="eastAsia"/>
          <w:sz w:val="15"/>
          <w:szCs w:val="15"/>
          <w:highlight w:val="none"/>
        </w:rPr>
        <w:t>，</w:t>
      </w:r>
      <w:r>
        <w:rPr>
          <w:rFonts w:hint="eastAsia"/>
          <w:sz w:val="15"/>
          <w:szCs w:val="15"/>
          <w:highlight w:val="none"/>
          <w:lang w:val="en-US" w:eastAsia="zh-CN"/>
        </w:rPr>
        <w:t>130131198201055717</w:t>
      </w:r>
      <w:r>
        <w:rPr>
          <w:rFonts w:hint="eastAsia"/>
          <w:sz w:val="15"/>
          <w:szCs w:val="15"/>
        </w:rPr>
        <w:t xml:space="preserve">  </w:t>
      </w:r>
      <w:r>
        <w:rPr>
          <w:rFonts w:hint="eastAsia"/>
          <w:sz w:val="15"/>
          <w:szCs w:val="15"/>
          <w:lang w:val="en-US" w:eastAsia="zh-CN"/>
        </w:rPr>
        <w:t>冀A408U9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