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徐峰</w:t>
      </w:r>
      <w:r>
        <w:rPr>
          <w:rFonts w:hint="eastAsia"/>
          <w:sz w:val="15"/>
          <w:szCs w:val="15"/>
          <w:highlight w:val="none"/>
        </w:rPr>
        <w:t>，</w:t>
      </w:r>
      <w:r>
        <w:rPr>
          <w:rFonts w:hint="eastAsia"/>
          <w:sz w:val="15"/>
          <w:szCs w:val="15"/>
          <w:highlight w:val="none"/>
          <w:lang w:val="en-US" w:eastAsia="zh-CN"/>
        </w:rPr>
        <w:t>130126199105013019</w:t>
      </w:r>
      <w:r>
        <w:rPr>
          <w:rFonts w:hint="eastAsia"/>
          <w:sz w:val="15"/>
          <w:szCs w:val="15"/>
        </w:rPr>
        <w:t xml:space="preserve">  </w:t>
      </w:r>
      <w:r>
        <w:rPr>
          <w:rFonts w:hint="eastAsia"/>
          <w:sz w:val="15"/>
          <w:szCs w:val="15"/>
          <w:lang w:val="en-US" w:eastAsia="zh-CN"/>
        </w:rPr>
        <w:t>冀A5K618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