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曹利凯</w:t>
      </w:r>
      <w:r>
        <w:rPr>
          <w:rFonts w:hint="eastAsia"/>
          <w:sz w:val="15"/>
          <w:szCs w:val="15"/>
          <w:highlight w:val="none"/>
        </w:rPr>
        <w:t>，</w:t>
      </w:r>
      <w:r>
        <w:rPr>
          <w:rFonts w:hint="eastAsia"/>
          <w:sz w:val="15"/>
          <w:szCs w:val="15"/>
          <w:highlight w:val="none"/>
          <w:lang w:val="en-US" w:eastAsia="zh-CN"/>
        </w:rPr>
        <w:t>130126199102080638</w:t>
      </w:r>
      <w:r>
        <w:rPr>
          <w:rFonts w:hint="eastAsia"/>
          <w:sz w:val="15"/>
          <w:szCs w:val="15"/>
        </w:rPr>
        <w:t xml:space="preserve">  </w:t>
      </w:r>
      <w:r>
        <w:rPr>
          <w:rFonts w:hint="eastAsia"/>
          <w:sz w:val="15"/>
          <w:szCs w:val="15"/>
          <w:lang w:val="en-US" w:eastAsia="zh-CN"/>
        </w:rPr>
        <w:t>冀AFY753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