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张英宾</w:t>
      </w:r>
      <w:r>
        <w:rPr>
          <w:rFonts w:hint="eastAsia"/>
          <w:sz w:val="15"/>
          <w:szCs w:val="15"/>
          <w:highlight w:val="none"/>
        </w:rPr>
        <w:t>，</w:t>
      </w:r>
      <w:r>
        <w:rPr>
          <w:rFonts w:hint="eastAsia"/>
          <w:sz w:val="15"/>
          <w:szCs w:val="15"/>
          <w:highlight w:val="none"/>
          <w:lang w:val="en-US" w:eastAsia="zh-CN"/>
        </w:rPr>
        <w:t>130126198904050014</w:t>
      </w:r>
      <w:r>
        <w:rPr>
          <w:rFonts w:hint="eastAsia"/>
          <w:sz w:val="15"/>
          <w:szCs w:val="15"/>
        </w:rPr>
        <w:t xml:space="preserve">  </w:t>
      </w:r>
      <w:r>
        <w:rPr>
          <w:rFonts w:hint="eastAsia"/>
          <w:sz w:val="15"/>
          <w:szCs w:val="15"/>
          <w:lang w:val="en-US" w:eastAsia="zh-CN"/>
        </w:rPr>
        <w:t>冀A03744D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