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邢龙飞</w:t>
      </w:r>
      <w:r>
        <w:rPr>
          <w:rFonts w:hint="eastAsia"/>
          <w:sz w:val="15"/>
          <w:szCs w:val="15"/>
          <w:highlight w:val="none"/>
        </w:rPr>
        <w:t>，</w:t>
      </w:r>
      <w:r>
        <w:rPr>
          <w:rFonts w:hint="eastAsia"/>
          <w:sz w:val="15"/>
          <w:szCs w:val="15"/>
          <w:highlight w:val="none"/>
          <w:lang w:val="en-US" w:eastAsia="zh-CN"/>
        </w:rPr>
        <w:t>130126198810170058</w:t>
      </w:r>
      <w:r>
        <w:rPr>
          <w:rFonts w:hint="eastAsia"/>
          <w:sz w:val="15"/>
          <w:szCs w:val="15"/>
        </w:rPr>
        <w:t xml:space="preserve">  </w:t>
      </w:r>
      <w:r>
        <w:rPr>
          <w:rFonts w:hint="eastAsia"/>
          <w:sz w:val="15"/>
          <w:szCs w:val="15"/>
          <w:lang w:val="en-US" w:eastAsia="zh-CN"/>
        </w:rPr>
        <w:t>冀A567AD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