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黄景峰</w:t>
      </w:r>
      <w:r>
        <w:rPr>
          <w:rFonts w:hint="eastAsia"/>
          <w:sz w:val="15"/>
          <w:szCs w:val="15"/>
          <w:highlight w:val="none"/>
        </w:rPr>
        <w:t>，</w:t>
      </w:r>
      <w:r>
        <w:rPr>
          <w:rFonts w:hint="eastAsia"/>
          <w:sz w:val="15"/>
          <w:szCs w:val="15"/>
          <w:highlight w:val="none"/>
          <w:lang w:val="en-US" w:eastAsia="zh-CN"/>
        </w:rPr>
        <w:t>130126198803123050</w:t>
      </w:r>
      <w:r>
        <w:rPr>
          <w:rFonts w:hint="eastAsia"/>
          <w:sz w:val="15"/>
          <w:szCs w:val="15"/>
        </w:rPr>
        <w:t xml:space="preserve">  </w:t>
      </w:r>
      <w:r>
        <w:rPr>
          <w:rFonts w:hint="eastAsia"/>
          <w:sz w:val="15"/>
          <w:szCs w:val="15"/>
          <w:lang w:val="en-US" w:eastAsia="zh-CN"/>
        </w:rPr>
        <w:t>冀AR5684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