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索彦波</w:t>
      </w:r>
      <w:r>
        <w:rPr>
          <w:rFonts w:hint="eastAsia"/>
          <w:sz w:val="15"/>
          <w:szCs w:val="15"/>
          <w:highlight w:val="none"/>
        </w:rPr>
        <w:t>，</w:t>
      </w:r>
      <w:r>
        <w:rPr>
          <w:rFonts w:hint="eastAsia"/>
          <w:sz w:val="15"/>
          <w:szCs w:val="15"/>
          <w:highlight w:val="none"/>
          <w:lang w:val="en-US" w:eastAsia="zh-CN"/>
        </w:rPr>
        <w:t>130126198505143037</w:t>
      </w:r>
      <w:r>
        <w:rPr>
          <w:rFonts w:hint="eastAsia"/>
          <w:sz w:val="15"/>
          <w:szCs w:val="15"/>
        </w:rPr>
        <w:t xml:space="preserve">  </w:t>
      </w:r>
      <w:r>
        <w:rPr>
          <w:rFonts w:hint="eastAsia"/>
          <w:sz w:val="15"/>
          <w:szCs w:val="15"/>
          <w:lang w:val="en-US" w:eastAsia="zh-CN"/>
        </w:rPr>
        <w:t>冀AS3816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