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马文龙</w:t>
      </w:r>
      <w:r>
        <w:rPr>
          <w:rFonts w:hint="eastAsia"/>
          <w:sz w:val="15"/>
          <w:szCs w:val="15"/>
          <w:highlight w:val="none"/>
        </w:rPr>
        <w:t>，</w:t>
      </w:r>
      <w:r>
        <w:rPr>
          <w:rFonts w:hint="eastAsia"/>
          <w:sz w:val="15"/>
          <w:szCs w:val="15"/>
          <w:highlight w:val="none"/>
          <w:lang w:val="en-US" w:eastAsia="zh-CN"/>
        </w:rPr>
        <w:t>130126198406210310</w:t>
      </w:r>
      <w:r>
        <w:rPr>
          <w:rFonts w:hint="eastAsia"/>
          <w:sz w:val="15"/>
          <w:szCs w:val="15"/>
        </w:rPr>
        <w:t xml:space="preserve">  </w:t>
      </w:r>
      <w:r>
        <w:rPr>
          <w:rFonts w:hint="eastAsia"/>
          <w:sz w:val="15"/>
          <w:szCs w:val="15"/>
          <w:lang w:val="en-US" w:eastAsia="zh-CN"/>
        </w:rPr>
        <w:t>冀AN2788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