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付世锋</w:t>
      </w:r>
      <w:r>
        <w:rPr>
          <w:rFonts w:hint="eastAsia"/>
          <w:sz w:val="15"/>
          <w:szCs w:val="15"/>
          <w:highlight w:val="none"/>
        </w:rPr>
        <w:t>，</w:t>
      </w:r>
      <w:r>
        <w:rPr>
          <w:rFonts w:hint="eastAsia"/>
          <w:sz w:val="15"/>
          <w:szCs w:val="15"/>
          <w:highlight w:val="none"/>
          <w:lang w:val="en-US" w:eastAsia="zh-CN"/>
        </w:rPr>
        <w:t>130126198209120017</w:t>
      </w:r>
      <w:r>
        <w:rPr>
          <w:rFonts w:hint="eastAsia"/>
          <w:sz w:val="15"/>
          <w:szCs w:val="15"/>
        </w:rPr>
        <w:t xml:space="preserve">  </w:t>
      </w:r>
      <w:r>
        <w:rPr>
          <w:rFonts w:hint="eastAsia"/>
          <w:sz w:val="15"/>
          <w:szCs w:val="15"/>
          <w:lang w:val="en-US" w:eastAsia="zh-CN"/>
        </w:rPr>
        <w:t>冀A32943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