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郑福彪</w:t>
      </w:r>
      <w:r>
        <w:rPr>
          <w:rFonts w:hint="eastAsia"/>
          <w:sz w:val="15"/>
          <w:szCs w:val="15"/>
          <w:highlight w:val="none"/>
        </w:rPr>
        <w:t>，</w:t>
      </w:r>
      <w:r>
        <w:rPr>
          <w:rFonts w:hint="eastAsia"/>
          <w:sz w:val="15"/>
          <w:szCs w:val="15"/>
          <w:highlight w:val="none"/>
          <w:lang w:val="en-US" w:eastAsia="zh-CN"/>
        </w:rPr>
        <w:t>130126198206110331</w:t>
      </w:r>
      <w:r>
        <w:rPr>
          <w:rFonts w:hint="eastAsia"/>
          <w:sz w:val="15"/>
          <w:szCs w:val="15"/>
        </w:rPr>
        <w:t xml:space="preserve">  </w:t>
      </w:r>
      <w:r>
        <w:rPr>
          <w:rFonts w:hint="eastAsia"/>
          <w:sz w:val="15"/>
          <w:szCs w:val="15"/>
          <w:lang w:val="en-US" w:eastAsia="zh-CN"/>
        </w:rPr>
        <w:t>冀A568ZL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