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任拴国</w:t>
      </w:r>
      <w:r>
        <w:rPr>
          <w:rFonts w:hint="eastAsia"/>
          <w:sz w:val="15"/>
          <w:szCs w:val="15"/>
          <w:highlight w:val="none"/>
        </w:rPr>
        <w:t>，</w:t>
      </w:r>
      <w:r>
        <w:rPr>
          <w:rFonts w:hint="eastAsia"/>
          <w:sz w:val="15"/>
          <w:szCs w:val="15"/>
          <w:highlight w:val="none"/>
          <w:lang w:val="en-US" w:eastAsia="zh-CN"/>
        </w:rPr>
        <w:t>130126198202193010</w:t>
      </w:r>
      <w:r>
        <w:rPr>
          <w:rFonts w:hint="eastAsia"/>
          <w:sz w:val="15"/>
          <w:szCs w:val="15"/>
        </w:rPr>
        <w:t xml:space="preserve">  </w:t>
      </w:r>
      <w:r>
        <w:rPr>
          <w:rFonts w:hint="eastAsia"/>
          <w:sz w:val="15"/>
          <w:szCs w:val="15"/>
          <w:lang w:val="en-US" w:eastAsia="zh-CN"/>
        </w:rPr>
        <w:t>冀A6791W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