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康臣</w:t>
      </w:r>
      <w:r>
        <w:rPr>
          <w:rFonts w:hint="eastAsia"/>
          <w:sz w:val="15"/>
          <w:szCs w:val="15"/>
          <w:highlight w:val="none"/>
        </w:rPr>
        <w:t>，</w:t>
      </w:r>
      <w:r>
        <w:rPr>
          <w:rFonts w:hint="eastAsia"/>
          <w:sz w:val="15"/>
          <w:szCs w:val="15"/>
          <w:highlight w:val="none"/>
          <w:lang w:val="en-US" w:eastAsia="zh-CN"/>
        </w:rPr>
        <w:t>130125198901262015</w:t>
      </w:r>
      <w:r>
        <w:rPr>
          <w:rFonts w:hint="eastAsia"/>
          <w:sz w:val="15"/>
          <w:szCs w:val="15"/>
        </w:rPr>
        <w:t xml:space="preserve">  </w:t>
      </w:r>
      <w:r>
        <w:rPr>
          <w:rFonts w:hint="eastAsia"/>
          <w:sz w:val="15"/>
          <w:szCs w:val="15"/>
          <w:lang w:val="en-US" w:eastAsia="zh-CN"/>
        </w:rPr>
        <w:t>冀A44582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